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BCF" w:rsidRPr="005D7869" w:rsidRDefault="00FD6BCF" w:rsidP="00FD6BCF">
      <w:pPr>
        <w:keepNext/>
        <w:keepLines/>
        <w:spacing w:after="0" w:line="240" w:lineRule="auto"/>
        <w:ind w:left="851" w:hanging="851"/>
        <w:jc w:val="right"/>
        <w:rPr>
          <w:rFonts w:ascii="Cambria" w:eastAsia="Times New Roman" w:hAnsi="Cambria" w:cs="Times New Roman"/>
          <w:sz w:val="20"/>
          <w:szCs w:val="20"/>
          <w:lang w:val="lv-LV"/>
        </w:rPr>
      </w:pPr>
      <w:r w:rsidRPr="005D7869">
        <w:rPr>
          <w:rFonts w:ascii="Cambria" w:eastAsia="Times New Roman" w:hAnsi="Cambria" w:cs="Times New Roman"/>
          <w:sz w:val="20"/>
          <w:szCs w:val="20"/>
          <w:lang w:val="lv-LV"/>
        </w:rPr>
        <w:t>3. pielikums</w:t>
      </w:r>
    </w:p>
    <w:p w:rsidR="00FD6BCF" w:rsidRPr="005D7869" w:rsidRDefault="00FD6BCF" w:rsidP="00FD6BCF">
      <w:pPr>
        <w:keepNext/>
        <w:keepLines/>
        <w:spacing w:after="0" w:line="240" w:lineRule="auto"/>
        <w:ind w:left="851" w:hanging="851"/>
        <w:jc w:val="right"/>
        <w:rPr>
          <w:rFonts w:ascii="Cambria" w:eastAsia="Times New Roman" w:hAnsi="Cambria" w:cs="Times New Roman"/>
          <w:sz w:val="20"/>
          <w:szCs w:val="20"/>
          <w:lang w:val="lv-LV"/>
        </w:rPr>
      </w:pPr>
      <w:r w:rsidRPr="005D7869">
        <w:rPr>
          <w:rFonts w:ascii="Cambria" w:eastAsia="Times New Roman" w:hAnsi="Cambria" w:cs="Times New Roman"/>
          <w:sz w:val="20"/>
          <w:szCs w:val="20"/>
          <w:lang w:val="lv-LV"/>
        </w:rPr>
        <w:t xml:space="preserve">Iepirkuma “Gaismas dārza </w:t>
      </w:r>
    </w:p>
    <w:p w:rsidR="00FD6BCF" w:rsidRPr="005D7869" w:rsidRDefault="00FD6BCF" w:rsidP="00FD6BCF">
      <w:pPr>
        <w:keepNext/>
        <w:keepLines/>
        <w:spacing w:after="0" w:line="240" w:lineRule="auto"/>
        <w:ind w:left="851" w:hanging="851"/>
        <w:jc w:val="right"/>
        <w:rPr>
          <w:rFonts w:ascii="Cambria" w:eastAsia="Times New Roman" w:hAnsi="Cambria" w:cs="Times New Roman"/>
          <w:sz w:val="20"/>
          <w:szCs w:val="20"/>
          <w:lang w:val="lv-LV"/>
        </w:rPr>
      </w:pPr>
      <w:r w:rsidRPr="005D7869">
        <w:rPr>
          <w:rFonts w:ascii="Cambria" w:eastAsia="Times New Roman" w:hAnsi="Cambria" w:cs="Times New Roman"/>
          <w:sz w:val="20"/>
          <w:szCs w:val="20"/>
          <w:lang w:val="lv-LV"/>
        </w:rPr>
        <w:t>ierīkošana Ludzā</w:t>
      </w:r>
      <w:r w:rsidRPr="005D7869">
        <w:rPr>
          <w:rFonts w:ascii="Cambria" w:eastAsia="Times New Roman" w:hAnsi="Cambria" w:cs="Times New Roman"/>
          <w:bCs/>
          <w:iCs/>
          <w:sz w:val="18"/>
          <w:szCs w:val="18"/>
          <w:lang w:val="lv-LV"/>
        </w:rPr>
        <w:t xml:space="preserve">” </w:t>
      </w:r>
      <w:r w:rsidRPr="005D7869">
        <w:rPr>
          <w:rFonts w:ascii="Cambria" w:eastAsia="Times New Roman" w:hAnsi="Cambria" w:cs="Times New Roman"/>
          <w:sz w:val="20"/>
          <w:szCs w:val="20"/>
          <w:lang w:val="lv-LV"/>
        </w:rPr>
        <w:t>instrukcijai</w:t>
      </w:r>
    </w:p>
    <w:p w:rsidR="00FD6BCF" w:rsidRPr="005D7869" w:rsidRDefault="00FD6BCF" w:rsidP="00FD6BCF">
      <w:pPr>
        <w:keepNext/>
        <w:keepLines/>
        <w:spacing w:after="0" w:line="240" w:lineRule="auto"/>
        <w:ind w:left="851" w:hanging="851"/>
        <w:jc w:val="center"/>
        <w:rPr>
          <w:rFonts w:ascii="Cambria" w:eastAsia="Times New Roman" w:hAnsi="Cambria" w:cs="Times New Roman"/>
          <w:b/>
          <w:caps/>
          <w:sz w:val="24"/>
          <w:szCs w:val="24"/>
          <w:lang w:val="lv-LV"/>
        </w:rPr>
      </w:pPr>
      <w:r w:rsidRPr="005D7869">
        <w:rPr>
          <w:rFonts w:ascii="Cambria" w:eastAsia="Times New Roman" w:hAnsi="Cambria" w:cs="Times New Roman"/>
          <w:b/>
          <w:caps/>
          <w:sz w:val="24"/>
          <w:szCs w:val="24"/>
          <w:lang w:val="lv-LV"/>
        </w:rPr>
        <w:t>TEHNISKĀS SPECIFIKĀCIJAS</w:t>
      </w:r>
    </w:p>
    <w:p w:rsidR="00FD6BCF" w:rsidRPr="005D7869" w:rsidRDefault="00FD6BCF" w:rsidP="00FD6BCF">
      <w:pPr>
        <w:keepNext/>
        <w:keepLines/>
        <w:spacing w:after="0" w:line="240" w:lineRule="auto"/>
        <w:jc w:val="center"/>
        <w:rPr>
          <w:rFonts w:ascii="Cambria" w:eastAsia="Times New Roman" w:hAnsi="Cambria" w:cs="Times New Roman"/>
          <w:bCs/>
          <w:sz w:val="24"/>
          <w:szCs w:val="26"/>
          <w:lang w:val="lv-LV"/>
        </w:rPr>
      </w:pPr>
      <w:r w:rsidRPr="005D7869">
        <w:rPr>
          <w:rFonts w:ascii="Cambria" w:eastAsia="Times New Roman" w:hAnsi="Cambria" w:cs="Times New Roman"/>
          <w:b/>
          <w:sz w:val="24"/>
          <w:szCs w:val="24"/>
          <w:lang w:val="lv-LV"/>
        </w:rPr>
        <w:t xml:space="preserve">Iepirkumam „Gaismas dārza ierīkošana </w:t>
      </w:r>
      <w:r w:rsidRPr="005D7869">
        <w:rPr>
          <w:rFonts w:ascii="Cambria" w:eastAsia="Times New Roman" w:hAnsi="Cambria" w:cs="Times New Roman"/>
          <w:b/>
          <w:bCs/>
          <w:iCs/>
          <w:sz w:val="24"/>
          <w:szCs w:val="24"/>
          <w:lang w:val="lv-LV"/>
        </w:rPr>
        <w:t>Ludzā”</w:t>
      </w:r>
      <w:r w:rsidRPr="005D7869">
        <w:rPr>
          <w:rFonts w:ascii="Cambria" w:eastAsia="Times New Roman" w:hAnsi="Cambria" w:cs="Times New Roman"/>
          <w:bCs/>
          <w:i/>
          <w:sz w:val="24"/>
          <w:szCs w:val="26"/>
          <w:lang w:val="lv-LV"/>
        </w:rPr>
        <w:t>,</w:t>
      </w:r>
    </w:p>
    <w:p w:rsidR="00FD6BCF" w:rsidRPr="005D7869" w:rsidRDefault="00FD6BCF" w:rsidP="00FD6BCF">
      <w:pPr>
        <w:keepNext/>
        <w:keepLines/>
        <w:spacing w:after="0" w:line="240" w:lineRule="auto"/>
        <w:jc w:val="center"/>
        <w:rPr>
          <w:rFonts w:ascii="Cambria" w:eastAsia="Times New Roman" w:hAnsi="Cambria" w:cs="Times New Roman"/>
          <w:bCs/>
          <w:sz w:val="28"/>
          <w:szCs w:val="24"/>
          <w:lang w:val="lv-LV"/>
        </w:rPr>
      </w:pPr>
      <w:r w:rsidRPr="005D7869">
        <w:rPr>
          <w:rFonts w:ascii="Cambria" w:eastAsia="Times New Roman" w:hAnsi="Cambria" w:cs="Times New Roman"/>
          <w:b/>
          <w:bCs/>
          <w:sz w:val="24"/>
          <w:szCs w:val="26"/>
          <w:lang w:val="lv-LV"/>
        </w:rPr>
        <w:t>ID Nr.</w:t>
      </w:r>
      <w:r w:rsidRPr="005D7869">
        <w:rPr>
          <w:rFonts w:ascii="Cambria" w:eastAsia="Times New Roman" w:hAnsi="Cambria" w:cs="Times New Roman"/>
          <w:b/>
          <w:bCs/>
          <w:i/>
          <w:sz w:val="24"/>
          <w:szCs w:val="26"/>
          <w:lang w:val="lv-LV"/>
        </w:rPr>
        <w:t xml:space="preserve"> </w:t>
      </w:r>
      <w:r w:rsidRPr="005D7869">
        <w:rPr>
          <w:rFonts w:ascii="Cambria" w:eastAsia="Times New Roman" w:hAnsi="Cambria" w:cs="Times New Roman"/>
          <w:b/>
          <w:bCs/>
          <w:sz w:val="24"/>
          <w:szCs w:val="26"/>
          <w:lang w:val="lv-LV"/>
        </w:rPr>
        <w:t>LNP 2016/88</w:t>
      </w:r>
    </w:p>
    <w:p w:rsidR="00FD6BCF" w:rsidRPr="005D7869" w:rsidRDefault="00FD6BCF" w:rsidP="00FD6BCF">
      <w:pPr>
        <w:keepNext/>
        <w:keepLines/>
        <w:spacing w:after="0" w:line="240" w:lineRule="auto"/>
        <w:ind w:firstLine="720"/>
        <w:jc w:val="both"/>
        <w:rPr>
          <w:rFonts w:ascii="Cambria" w:hAnsi="Cambria" w:cs="Times New Roman"/>
          <w:sz w:val="24"/>
          <w:szCs w:val="24"/>
          <w:lang w:val="lv-LV"/>
        </w:rPr>
      </w:pPr>
      <w:r w:rsidRPr="005D7869">
        <w:rPr>
          <w:rFonts w:ascii="Cambria" w:hAnsi="Cambria" w:cs="Times New Roman"/>
          <w:sz w:val="24"/>
          <w:szCs w:val="24"/>
          <w:lang w:val="lv-LV"/>
        </w:rPr>
        <w:t>“Gaismas dārza” ierīkošana tiek veikta</w:t>
      </w:r>
      <w:r w:rsidRPr="005D7869">
        <w:rPr>
          <w:rFonts w:ascii="Cambria" w:hAnsi="Cambria" w:cs="Times New Roman"/>
          <w:b/>
          <w:sz w:val="24"/>
          <w:szCs w:val="24"/>
          <w:lang w:val="lv-LV"/>
        </w:rPr>
        <w:t xml:space="preserve"> </w:t>
      </w:r>
      <w:r w:rsidRPr="005D7869">
        <w:rPr>
          <w:rFonts w:ascii="Cambria" w:hAnsi="Cambria" w:cs="Times New Roman"/>
          <w:sz w:val="24"/>
          <w:szCs w:val="24"/>
          <w:lang w:val="lv-LV"/>
        </w:rPr>
        <w:t>Latvijas vides aizsardzības fonda valsts budžeta programmas “Vides aizsardzības fonds” apakšprogrammas “Vides aizsardzības projekti” aktivitātē “Latvijas vides un dabas vērtību cildināšana godinot Latvijas valsts pastāvēšanas simtgadi” projekta “Gaismas dārzs Ludzai” (Nr.1-08/207/2016) ietvaros.</w:t>
      </w:r>
    </w:p>
    <w:p w:rsidR="00FD6BCF" w:rsidRPr="005D7869" w:rsidRDefault="00FD6BCF" w:rsidP="00FD6BCF">
      <w:pPr>
        <w:keepNext/>
        <w:keepLines/>
        <w:spacing w:after="0" w:line="240" w:lineRule="auto"/>
        <w:ind w:firstLine="851"/>
        <w:jc w:val="both"/>
        <w:rPr>
          <w:rFonts w:ascii="Cambria" w:hAnsi="Cambria" w:cs="Times New Roman"/>
          <w:sz w:val="24"/>
          <w:szCs w:val="24"/>
          <w:lang w:val="lv-LV"/>
        </w:rPr>
      </w:pPr>
      <w:r w:rsidRPr="005D7869">
        <w:rPr>
          <w:rFonts w:ascii="Cambria" w:eastAsia="Times New Roman" w:hAnsi="Cambria" w:cs="Times New Roman"/>
          <w:sz w:val="24"/>
          <w:szCs w:val="24"/>
          <w:lang w:val="lv-LV" w:eastAsia="lv-LV"/>
        </w:rPr>
        <w:t xml:space="preserve">Projekta ietvaros ir paredzēts labiekārtot teritoriju </w:t>
      </w:r>
      <w:r w:rsidRPr="005D7869">
        <w:rPr>
          <w:rFonts w:ascii="Cambria" w:hAnsi="Cambria" w:cs="Times New Roman"/>
          <w:sz w:val="24"/>
          <w:szCs w:val="24"/>
          <w:lang w:val="lv-LV"/>
        </w:rPr>
        <w:t>Krāslavas ielā 4A (kadastra Nr.6801 003 0177) Ludzā Ludzas novadā saskaņā ar būvdarbu apjomiem un Instrukcijai pievienoto tehnisko dokumentāciju.</w:t>
      </w:r>
    </w:p>
    <w:p w:rsidR="00FD6BCF" w:rsidRPr="005D7869" w:rsidRDefault="00FD6BCF" w:rsidP="00FD6BCF">
      <w:pPr>
        <w:keepNext/>
        <w:keepLines/>
        <w:spacing w:after="0" w:line="240" w:lineRule="auto"/>
        <w:ind w:firstLine="851"/>
        <w:jc w:val="both"/>
        <w:rPr>
          <w:rFonts w:ascii="Cambria" w:hAnsi="Cambria" w:cs="Times New Roman"/>
          <w:sz w:val="24"/>
          <w:szCs w:val="24"/>
          <w:lang w:val="lv-LV"/>
        </w:rPr>
      </w:pPr>
      <w:r w:rsidRPr="005D7869">
        <w:rPr>
          <w:rFonts w:ascii="Cambria" w:hAnsi="Cambria"/>
          <w:sz w:val="24"/>
          <w:szCs w:val="24"/>
          <w:lang w:val="lv-LV"/>
        </w:rPr>
        <w:t xml:space="preserve">Darbi veicami atbilstoši </w:t>
      </w:r>
      <w:r w:rsidRPr="005D7869">
        <w:rPr>
          <w:rFonts w:ascii="Cambria" w:hAnsi="Cambria"/>
          <w:b/>
          <w:sz w:val="24"/>
          <w:szCs w:val="24"/>
          <w:lang w:val="lv-LV"/>
        </w:rPr>
        <w:t xml:space="preserve">Jūlijas Zamjatinas </w:t>
      </w:r>
      <w:r w:rsidRPr="005D7869">
        <w:rPr>
          <w:rFonts w:ascii="Cambria" w:hAnsi="Cambria"/>
          <w:sz w:val="24"/>
          <w:szCs w:val="24"/>
          <w:lang w:val="lv-LV"/>
        </w:rPr>
        <w:t xml:space="preserve">sagatavotajam, Ludzas novada būvvaldē saskaņotajam </w:t>
      </w:r>
      <w:r w:rsidRPr="005D7869">
        <w:rPr>
          <w:rFonts w:ascii="Cambria" w:hAnsi="Cambria"/>
          <w:b/>
          <w:sz w:val="24"/>
          <w:szCs w:val="24"/>
          <w:lang w:val="lv-LV"/>
        </w:rPr>
        <w:t>Paskaidrojuma rakstam</w:t>
      </w:r>
      <w:r w:rsidRPr="005D7869">
        <w:rPr>
          <w:rFonts w:ascii="Cambria" w:hAnsi="Cambria"/>
          <w:sz w:val="24"/>
          <w:szCs w:val="24"/>
          <w:lang w:val="lv-LV"/>
        </w:rPr>
        <w:t xml:space="preserve"> </w:t>
      </w:r>
      <w:r w:rsidRPr="005D7869">
        <w:rPr>
          <w:rFonts w:ascii="Cambria" w:hAnsi="Cambria"/>
          <w:b/>
          <w:sz w:val="24"/>
          <w:szCs w:val="24"/>
          <w:lang w:val="lv-LV"/>
        </w:rPr>
        <w:t>„Gaismas dārza Krāslavas ielā 4a, Ludzā ierīkošana</w:t>
      </w:r>
      <w:r w:rsidRPr="005D7869">
        <w:rPr>
          <w:rFonts w:ascii="Cambria" w:hAnsi="Cambria"/>
          <w:b/>
          <w:bCs/>
          <w:sz w:val="24"/>
          <w:szCs w:val="24"/>
          <w:lang w:val="lv-LV"/>
        </w:rPr>
        <w:t>”</w:t>
      </w:r>
      <w:r w:rsidRPr="005D7869">
        <w:rPr>
          <w:rFonts w:ascii="Cambria" w:hAnsi="Cambria"/>
          <w:sz w:val="24"/>
          <w:szCs w:val="24"/>
          <w:lang w:val="lv-LV"/>
        </w:rPr>
        <w:t xml:space="preserve"> un šajā tehniskajā specifikācijā minētajiem nosacījumiem, ievērojot Latvijas Republikas normatīvos aktus un noteikumus. </w:t>
      </w:r>
    </w:p>
    <w:p w:rsidR="00FD6BCF" w:rsidRPr="005D7869" w:rsidRDefault="00FD6BCF" w:rsidP="00FD6BCF">
      <w:pPr>
        <w:pStyle w:val="BodyText"/>
        <w:keepNext/>
        <w:keepLines/>
        <w:spacing w:after="0"/>
        <w:ind w:firstLine="851"/>
        <w:jc w:val="both"/>
        <w:rPr>
          <w:rFonts w:ascii="Cambria" w:hAnsi="Cambria" w:cs="Times New Roman"/>
          <w:sz w:val="24"/>
          <w:szCs w:val="24"/>
        </w:rPr>
      </w:pPr>
      <w:r w:rsidRPr="005D7869">
        <w:rPr>
          <w:rFonts w:ascii="Cambria" w:hAnsi="Cambria" w:cs="Times New Roman"/>
          <w:sz w:val="24"/>
          <w:szCs w:val="24"/>
        </w:rPr>
        <w:t xml:space="preserve">Atbilstoši tehniskajai specifikācijai un objekta apsekošanai Pretendentam ir jāsniedz </w:t>
      </w:r>
      <w:proofErr w:type="gramStart"/>
      <w:r w:rsidRPr="005D7869">
        <w:rPr>
          <w:rFonts w:ascii="Cambria" w:hAnsi="Cambria" w:cs="Times New Roman"/>
          <w:sz w:val="24"/>
          <w:szCs w:val="24"/>
        </w:rPr>
        <w:t>piedāvājumu ar būvdarbu lokālo tāmi</w:t>
      </w:r>
      <w:proofErr w:type="gramEnd"/>
      <w:r w:rsidRPr="005D7869">
        <w:rPr>
          <w:rFonts w:ascii="Cambria" w:hAnsi="Cambria" w:cs="Times New Roman"/>
          <w:sz w:val="24"/>
          <w:szCs w:val="24"/>
        </w:rPr>
        <w:t>, kurā jāiekļauj visi nepieciešamie darbi, pārbaudot zemes darbu apjomus, t.sk. tehniskajā specifikācijā un tehniskajā dokumentācijā nenorādītu un neparedzētu darbu izpilde, kas tehnoloģiski saistīta ar iepirkuma priekšmeta īstenošanu iepirkumā noteiktajā termiņā un vietā.</w:t>
      </w:r>
    </w:p>
    <w:p w:rsidR="00FD6BCF" w:rsidRPr="005D7869" w:rsidRDefault="00FD6BCF" w:rsidP="00FD6BCF">
      <w:pPr>
        <w:pStyle w:val="BodyText"/>
        <w:keepNext/>
        <w:keepLines/>
        <w:spacing w:after="0"/>
        <w:ind w:firstLine="851"/>
        <w:jc w:val="both"/>
        <w:rPr>
          <w:rFonts w:ascii="Cambria" w:hAnsi="Cambria" w:cs="Times New Roman"/>
          <w:sz w:val="24"/>
          <w:szCs w:val="24"/>
        </w:rPr>
      </w:pPr>
      <w:r w:rsidRPr="005D7869">
        <w:rPr>
          <w:rFonts w:ascii="Cambria" w:hAnsi="Cambria" w:cs="Times New Roman"/>
          <w:sz w:val="24"/>
          <w:szCs w:val="24"/>
        </w:rPr>
        <w:t>Pilnībā izpildīts darbs jānodod Pasūtītājam ar nodošanas – pieņemšanas aktu iespējami īsā termiņā, bet</w:t>
      </w:r>
      <w:r w:rsidRPr="005D7869">
        <w:rPr>
          <w:rFonts w:ascii="Cambria" w:hAnsi="Cambria" w:cs="Times New Roman"/>
          <w:b/>
          <w:color w:val="FF0000"/>
          <w:sz w:val="24"/>
          <w:szCs w:val="24"/>
        </w:rPr>
        <w:t xml:space="preserve"> </w:t>
      </w:r>
      <w:r w:rsidRPr="005D7869">
        <w:rPr>
          <w:rFonts w:ascii="Cambria" w:hAnsi="Cambria" w:cs="Times New Roman"/>
          <w:b/>
          <w:sz w:val="24"/>
          <w:szCs w:val="24"/>
        </w:rPr>
        <w:t>ne vēlāk kā 4 (četru) mēnešu laikā pēc darbu uzsākšanas</w:t>
      </w:r>
      <w:r w:rsidRPr="005D7869">
        <w:rPr>
          <w:rFonts w:ascii="Cambria" w:hAnsi="Cambria" w:cs="Times New Roman"/>
          <w:sz w:val="24"/>
          <w:szCs w:val="24"/>
        </w:rPr>
        <w:t>. Darbi objektā ir jāuzsāk, iestājoties labvēlīgiem laika apstākļiem, bet ne vēlāk kā 2017. gada 02. maijā.</w:t>
      </w:r>
    </w:p>
    <w:p w:rsidR="00FD6BCF" w:rsidRPr="005D7869" w:rsidRDefault="00FD6BCF" w:rsidP="00FD6BCF">
      <w:pPr>
        <w:keepNext/>
        <w:keepLines/>
        <w:spacing w:after="0" w:line="240" w:lineRule="auto"/>
        <w:ind w:firstLine="851"/>
        <w:jc w:val="both"/>
        <w:rPr>
          <w:rFonts w:ascii="Cambria" w:eastAsia="Calibri" w:hAnsi="Cambria" w:cs="Times New Roman"/>
          <w:sz w:val="24"/>
          <w:lang w:val="lv-LV"/>
        </w:rPr>
      </w:pPr>
      <w:r w:rsidRPr="005D7869">
        <w:rPr>
          <w:rFonts w:ascii="Cambria" w:eastAsia="Calibri" w:hAnsi="Cambria" w:cs="Times New Roman"/>
          <w:sz w:val="24"/>
          <w:lang w:val="lv-LV"/>
        </w:rPr>
        <w:t xml:space="preserve">Garantija izpildītajiem būvdarbiem un materiāliem </w:t>
      </w:r>
      <w:r w:rsidRPr="005D7869">
        <w:rPr>
          <w:rFonts w:ascii="Cambria" w:eastAsia="Calibri" w:hAnsi="Cambria" w:cs="Times New Roman"/>
          <w:b/>
          <w:sz w:val="24"/>
          <w:lang w:val="lv-LV"/>
        </w:rPr>
        <w:t xml:space="preserve">ne </w:t>
      </w:r>
      <w:proofErr w:type="gramStart"/>
      <w:r w:rsidRPr="005D7869">
        <w:rPr>
          <w:rFonts w:ascii="Cambria" w:eastAsia="Calibri" w:hAnsi="Cambria" w:cs="Times New Roman"/>
          <w:b/>
          <w:sz w:val="24"/>
          <w:lang w:val="lv-LV"/>
        </w:rPr>
        <w:t>mazāka kā</w:t>
      </w:r>
      <w:proofErr w:type="gramEnd"/>
      <w:r w:rsidRPr="005D7869">
        <w:rPr>
          <w:rFonts w:ascii="Cambria" w:eastAsia="Calibri" w:hAnsi="Cambria" w:cs="Times New Roman"/>
          <w:b/>
          <w:sz w:val="24"/>
          <w:lang w:val="lv-LV"/>
        </w:rPr>
        <w:t xml:space="preserve"> 5 (pieci) gadi</w:t>
      </w:r>
      <w:r w:rsidRPr="005D7869">
        <w:rPr>
          <w:rFonts w:ascii="Cambria" w:eastAsia="Calibri" w:hAnsi="Cambria" w:cs="Times New Roman"/>
          <w:sz w:val="24"/>
          <w:lang w:val="lv-LV"/>
        </w:rPr>
        <w:t xml:space="preserve"> no nodošanas – pieņemšanas akta parakstīšanas dienas.</w:t>
      </w:r>
    </w:p>
    <w:p w:rsidR="00FD6BCF" w:rsidRPr="005D7869" w:rsidRDefault="00FD6BCF" w:rsidP="00FD6BCF">
      <w:pPr>
        <w:pStyle w:val="ListParagraph"/>
        <w:keepNext/>
        <w:keepLines/>
        <w:spacing w:after="0" w:line="240" w:lineRule="auto"/>
        <w:ind w:left="0" w:firstLine="851"/>
        <w:contextualSpacing w:val="0"/>
        <w:jc w:val="both"/>
        <w:rPr>
          <w:rFonts w:ascii="Cambria" w:hAnsi="Cambria"/>
          <w:sz w:val="24"/>
          <w:szCs w:val="24"/>
          <w:lang w:val="lv-LV"/>
        </w:rPr>
      </w:pPr>
      <w:r w:rsidRPr="005D7869">
        <w:rPr>
          <w:rFonts w:ascii="Cambria" w:hAnsi="Cambria"/>
          <w:sz w:val="24"/>
          <w:szCs w:val="24"/>
          <w:lang w:val="lv-LV"/>
        </w:rPr>
        <w:t>Būvuzņēmējs, kas veiks darbus, nodrošina Ministru kabineta 25.02.2003. noteikumos Nr.92 „Darba aizsardzības prasības, veicot būvdarbus” noteikto prasību ievērošanu.</w:t>
      </w:r>
    </w:p>
    <w:p w:rsidR="00FD6BCF" w:rsidRPr="005D7869" w:rsidRDefault="00FD6BCF" w:rsidP="00FD6BCF">
      <w:pPr>
        <w:keepNext/>
        <w:keepLines/>
        <w:spacing w:after="0" w:line="240" w:lineRule="auto"/>
        <w:ind w:firstLine="851"/>
        <w:jc w:val="both"/>
        <w:rPr>
          <w:rFonts w:ascii="Cambria" w:hAnsi="Cambria"/>
          <w:sz w:val="24"/>
          <w:szCs w:val="24"/>
          <w:lang w:val="lv-LV"/>
        </w:rPr>
      </w:pPr>
      <w:r w:rsidRPr="005D7869">
        <w:rPr>
          <w:rFonts w:ascii="Cambria" w:hAnsi="Cambria"/>
          <w:sz w:val="24"/>
          <w:szCs w:val="24"/>
          <w:lang w:val="lv-LV"/>
        </w:rPr>
        <w:t>Būvuzņēmējs uz sava rēķina veic apdrošināšanu atbilstoši Ministru kabineta 19.08.2014. noteikumu Nr. 502 „Noteikumi par būvspeciālistu un būvdarbu veicēju civiltiesiskās atbildības obligāto apd</w:t>
      </w:r>
      <w:r>
        <w:rPr>
          <w:rFonts w:ascii="Cambria" w:hAnsi="Cambria"/>
          <w:sz w:val="24"/>
          <w:szCs w:val="24"/>
          <w:lang w:val="lv-LV"/>
        </w:rPr>
        <w:t xml:space="preserve">rošināšanu” prasībām un uztur to spēkā objekta darbu un būvmateriālu garantijas laikā </w:t>
      </w:r>
      <w:proofErr w:type="gramStart"/>
      <w:r>
        <w:rPr>
          <w:rFonts w:ascii="Cambria" w:hAnsi="Cambria"/>
          <w:sz w:val="24"/>
          <w:szCs w:val="24"/>
          <w:lang w:val="lv-LV"/>
        </w:rPr>
        <w:t>(</w:t>
      </w:r>
      <w:proofErr w:type="gramEnd"/>
      <w:r>
        <w:rPr>
          <w:rFonts w:ascii="Cambria" w:hAnsi="Cambria"/>
          <w:sz w:val="24"/>
          <w:szCs w:val="24"/>
          <w:lang w:val="lv-LV"/>
        </w:rPr>
        <w:t xml:space="preserve">min. 5 gadu laikā no nodošanas – pieņemšanas akta parakstīšanas dienas. </w:t>
      </w:r>
    </w:p>
    <w:p w:rsidR="00FD6BCF" w:rsidRPr="005D7869" w:rsidRDefault="00FD6BCF" w:rsidP="00FD6BCF">
      <w:pPr>
        <w:keepNext/>
        <w:keepLines/>
        <w:spacing w:after="0" w:line="240" w:lineRule="auto"/>
        <w:ind w:firstLine="851"/>
        <w:jc w:val="both"/>
        <w:rPr>
          <w:rFonts w:ascii="Cambria" w:hAnsi="Cambria"/>
          <w:sz w:val="24"/>
          <w:szCs w:val="24"/>
          <w:lang w:val="lv-LV"/>
        </w:rPr>
      </w:pPr>
      <w:r w:rsidRPr="005D7869">
        <w:rPr>
          <w:rFonts w:ascii="Cambria" w:hAnsi="Cambria"/>
          <w:sz w:val="24"/>
          <w:szCs w:val="24"/>
          <w:lang w:val="lv-LV"/>
        </w:rPr>
        <w:t xml:space="preserve">Ja tehniskajā dokumentācijā ir norāde uz konkrētu zīmolu, ražotāju vai materiāla marku, Pretendents ir tiesīgs piedāvāt ekvivalentu materiālu, iekārtu u.c., ja tā tehniskie parametri un īpašības ir vienādas vai labākas par tehniskajā dokumentācijā norādītājiem. </w:t>
      </w:r>
      <w:proofErr w:type="gramStart"/>
      <w:r w:rsidRPr="005D7869">
        <w:rPr>
          <w:rFonts w:ascii="Cambria" w:hAnsi="Cambria"/>
          <w:sz w:val="24"/>
          <w:szCs w:val="24"/>
          <w:lang w:val="lv-LV"/>
        </w:rPr>
        <w:t>Ja plānots izmantot ekvivalentus materiālus, tad ekvivalentu atbilstību</w:t>
      </w:r>
      <w:proofErr w:type="gramEnd"/>
      <w:r w:rsidRPr="005D7869">
        <w:rPr>
          <w:rFonts w:ascii="Cambria" w:hAnsi="Cambria"/>
          <w:sz w:val="24"/>
          <w:szCs w:val="24"/>
          <w:lang w:val="lv-LV"/>
        </w:rPr>
        <w:t xml:space="preserve"> jāpierāda ar atsauci (norādi) uz materiālu, iekārtu un konstrukciju ražotāju dokumentāciju vai kompetentas institūcijas izsniegtu apliecinājumu par pārbaudes rezultātiem, kuru pievieno Tehniskajam piedāvājumam.</w:t>
      </w:r>
    </w:p>
    <w:p w:rsidR="00FD6BCF" w:rsidRDefault="00FD6BCF">
      <w:pPr>
        <w:spacing w:after="0" w:line="240" w:lineRule="auto"/>
        <w:jc w:val="center"/>
        <w:rPr>
          <w:rFonts w:ascii="Cambria" w:hAnsi="Cambria"/>
          <w:b/>
          <w:sz w:val="24"/>
          <w:szCs w:val="24"/>
          <w:lang w:val="lv-LV"/>
        </w:rPr>
      </w:pPr>
      <w:bookmarkStart w:id="0" w:name="_GoBack"/>
      <w:bookmarkEnd w:id="0"/>
      <w:r>
        <w:rPr>
          <w:rFonts w:ascii="Cambria" w:hAnsi="Cambria"/>
          <w:b/>
          <w:sz w:val="24"/>
          <w:szCs w:val="24"/>
          <w:lang w:val="lv-LV"/>
        </w:rPr>
        <w:br w:type="page"/>
      </w:r>
    </w:p>
    <w:p w:rsidR="00FD6BCF" w:rsidRPr="005D7869" w:rsidRDefault="00FD6BCF" w:rsidP="00FD6BCF">
      <w:pPr>
        <w:keepNext/>
        <w:keepLines/>
        <w:spacing w:before="69"/>
        <w:ind w:right="-22"/>
        <w:jc w:val="center"/>
        <w:rPr>
          <w:rFonts w:ascii="Cambria" w:hAnsi="Cambria"/>
          <w:b/>
          <w:sz w:val="24"/>
          <w:szCs w:val="24"/>
          <w:lang w:val="lv-LV"/>
        </w:rPr>
      </w:pPr>
      <w:r w:rsidRPr="005D7869">
        <w:rPr>
          <w:rFonts w:ascii="Cambria" w:hAnsi="Cambria"/>
          <w:b/>
          <w:sz w:val="24"/>
          <w:szCs w:val="24"/>
          <w:lang w:val="lv-LV"/>
        </w:rPr>
        <w:lastRenderedPageBreak/>
        <w:t>“Gaismas dārza” ierīkošanas būvdarbu apjomi</w:t>
      </w:r>
    </w:p>
    <w:tbl>
      <w:tblPr>
        <w:tblStyle w:val="TableGrid"/>
        <w:tblW w:w="0" w:type="auto"/>
        <w:tblLook w:val="04A0" w:firstRow="1" w:lastRow="0" w:firstColumn="1" w:lastColumn="0" w:noHBand="0" w:noVBand="1"/>
      </w:tblPr>
      <w:tblGrid>
        <w:gridCol w:w="755"/>
        <w:gridCol w:w="5296"/>
        <w:gridCol w:w="1506"/>
        <w:gridCol w:w="1364"/>
      </w:tblGrid>
      <w:tr w:rsidR="00FD6BCF" w:rsidRPr="005D7869" w:rsidTr="003A6324">
        <w:tc>
          <w:tcPr>
            <w:tcW w:w="763" w:type="dxa"/>
            <w:shd w:val="clear" w:color="auto" w:fill="D9D9D9" w:themeFill="background1" w:themeFillShade="D9"/>
          </w:tcPr>
          <w:p w:rsidR="00FD6BCF" w:rsidRPr="005D7869" w:rsidRDefault="00FD6BCF" w:rsidP="003A6324">
            <w:pPr>
              <w:pStyle w:val="TableParagraph"/>
              <w:keepNext/>
              <w:keepLines/>
              <w:widowControl/>
              <w:ind w:left="0"/>
              <w:jc w:val="left"/>
              <w:rPr>
                <w:rFonts w:ascii="Cambria" w:hAnsi="Cambria"/>
                <w:b/>
                <w:lang w:val="lv-LV"/>
              </w:rPr>
            </w:pPr>
            <w:r w:rsidRPr="005D7869">
              <w:rPr>
                <w:rFonts w:ascii="Cambria" w:hAnsi="Cambria"/>
                <w:b/>
                <w:lang w:val="lv-LV"/>
              </w:rPr>
              <w:t>Nr.</w:t>
            </w:r>
          </w:p>
        </w:tc>
        <w:tc>
          <w:tcPr>
            <w:tcW w:w="6149" w:type="dxa"/>
            <w:shd w:val="clear" w:color="auto" w:fill="D9D9D9" w:themeFill="background1" w:themeFillShade="D9"/>
          </w:tcPr>
          <w:p w:rsidR="00FD6BCF" w:rsidRPr="005D7869" w:rsidRDefault="00FD6BCF" w:rsidP="003A6324">
            <w:pPr>
              <w:pStyle w:val="TableParagraph"/>
              <w:keepNext/>
              <w:keepLines/>
              <w:widowControl/>
              <w:ind w:left="0"/>
              <w:jc w:val="left"/>
              <w:rPr>
                <w:rFonts w:ascii="Cambria" w:hAnsi="Cambria"/>
                <w:b/>
                <w:lang w:val="lv-LV"/>
              </w:rPr>
            </w:pPr>
            <w:r w:rsidRPr="005D7869">
              <w:rPr>
                <w:rFonts w:ascii="Cambria" w:hAnsi="Cambria"/>
                <w:b/>
                <w:lang w:val="lv-LV"/>
              </w:rPr>
              <w:t>Darba nosaukums</w:t>
            </w:r>
          </w:p>
        </w:tc>
        <w:tc>
          <w:tcPr>
            <w:tcW w:w="1538" w:type="dxa"/>
            <w:shd w:val="clear" w:color="auto" w:fill="D9D9D9" w:themeFill="background1" w:themeFillShade="D9"/>
          </w:tcPr>
          <w:p w:rsidR="00FD6BCF" w:rsidRPr="005D7869" w:rsidRDefault="00FD6BCF" w:rsidP="003A6324">
            <w:pPr>
              <w:pStyle w:val="TableParagraph"/>
              <w:keepNext/>
              <w:keepLines/>
              <w:widowControl/>
              <w:ind w:left="0"/>
              <w:jc w:val="left"/>
              <w:rPr>
                <w:rFonts w:ascii="Cambria" w:hAnsi="Cambria"/>
                <w:b/>
                <w:lang w:val="lv-LV"/>
              </w:rPr>
            </w:pPr>
            <w:r w:rsidRPr="005D7869">
              <w:rPr>
                <w:rFonts w:ascii="Cambria" w:hAnsi="Cambria"/>
                <w:b/>
                <w:lang w:val="lv-LV"/>
              </w:rPr>
              <w:t>Mērvienība</w:t>
            </w:r>
          </w:p>
        </w:tc>
        <w:tc>
          <w:tcPr>
            <w:tcW w:w="1383" w:type="dxa"/>
            <w:shd w:val="clear" w:color="auto" w:fill="D9D9D9" w:themeFill="background1" w:themeFillShade="D9"/>
          </w:tcPr>
          <w:p w:rsidR="00FD6BCF" w:rsidRPr="005D7869" w:rsidRDefault="00FD6BCF" w:rsidP="003A6324">
            <w:pPr>
              <w:pStyle w:val="TableParagraph"/>
              <w:keepNext/>
              <w:keepLines/>
              <w:widowControl/>
              <w:ind w:left="0"/>
              <w:jc w:val="left"/>
              <w:rPr>
                <w:rFonts w:ascii="Cambria" w:hAnsi="Cambria"/>
                <w:b/>
                <w:lang w:val="lv-LV"/>
              </w:rPr>
            </w:pPr>
            <w:r w:rsidRPr="005D7869">
              <w:rPr>
                <w:rFonts w:ascii="Cambria" w:hAnsi="Cambria"/>
                <w:b/>
                <w:lang w:val="lv-LV"/>
              </w:rPr>
              <w:t>Daudzums</w:t>
            </w:r>
          </w:p>
        </w:tc>
      </w:tr>
      <w:tr w:rsidR="00FD6BCF" w:rsidRPr="005D7869" w:rsidTr="003A6324">
        <w:tc>
          <w:tcPr>
            <w:tcW w:w="9833" w:type="dxa"/>
            <w:gridSpan w:val="4"/>
          </w:tcPr>
          <w:p w:rsidR="00FD6BCF" w:rsidRPr="005D7869" w:rsidRDefault="00FD6BCF" w:rsidP="003A6324">
            <w:pPr>
              <w:pStyle w:val="TableParagraph"/>
              <w:keepNext/>
              <w:keepLines/>
              <w:widowControl/>
              <w:ind w:left="0"/>
              <w:jc w:val="left"/>
              <w:rPr>
                <w:rFonts w:ascii="Cambria" w:hAnsi="Cambria"/>
                <w:b/>
                <w:lang w:val="lv-LV"/>
              </w:rPr>
            </w:pPr>
            <w:r w:rsidRPr="005D7869">
              <w:rPr>
                <w:rFonts w:ascii="Cambria" w:hAnsi="Cambria"/>
                <w:b/>
                <w:lang w:val="lv-LV"/>
              </w:rPr>
              <w:t>1. Dārza ierīkošana</w:t>
            </w:r>
          </w:p>
        </w:tc>
      </w:tr>
      <w:tr w:rsidR="00FD6BCF" w:rsidRPr="005D7869" w:rsidTr="003A6324">
        <w:tc>
          <w:tcPr>
            <w:tcW w:w="9833" w:type="dxa"/>
            <w:gridSpan w:val="4"/>
          </w:tcPr>
          <w:p w:rsidR="00FD6BCF" w:rsidRPr="005D7869" w:rsidRDefault="00FD6BCF" w:rsidP="003A6324">
            <w:pPr>
              <w:pStyle w:val="TableParagraph"/>
              <w:keepNext/>
              <w:keepLines/>
              <w:widowControl/>
              <w:ind w:left="0"/>
              <w:jc w:val="left"/>
              <w:rPr>
                <w:rFonts w:ascii="Cambria" w:hAnsi="Cambria"/>
                <w:b/>
                <w:lang w:val="lv-LV"/>
              </w:rPr>
            </w:pPr>
            <w:r w:rsidRPr="005D7869">
              <w:rPr>
                <w:rFonts w:ascii="Cambria" w:hAnsi="Cambria"/>
                <w:b/>
                <w:lang w:val="lv-LV"/>
              </w:rPr>
              <w:t>1.1. Zemes darbi</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1.1.1.</w:t>
            </w:r>
          </w:p>
        </w:tc>
        <w:tc>
          <w:tcPr>
            <w:tcW w:w="6149" w:type="dxa"/>
          </w:tcPr>
          <w:p w:rsidR="00FD6BCF" w:rsidRPr="006E784D" w:rsidRDefault="00FD6BCF" w:rsidP="003A6324">
            <w:pPr>
              <w:pStyle w:val="TableParagraph"/>
              <w:keepNext/>
              <w:keepLines/>
              <w:widowControl/>
              <w:ind w:left="0"/>
              <w:jc w:val="left"/>
              <w:rPr>
                <w:rFonts w:ascii="Cambria" w:hAnsi="Cambria"/>
                <w:color w:val="FF0000"/>
                <w:lang w:val="lv-LV"/>
              </w:rPr>
            </w:pPr>
            <w:r w:rsidRPr="005D7869">
              <w:rPr>
                <w:rFonts w:ascii="Cambria" w:hAnsi="Cambria"/>
                <w:lang w:val="lv-LV"/>
              </w:rPr>
              <w:t>Augsnes kārtas noņemšana</w:t>
            </w:r>
          </w:p>
        </w:tc>
        <w:tc>
          <w:tcPr>
            <w:tcW w:w="1538"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m</w:t>
            </w:r>
            <w:r w:rsidRPr="005D7869">
              <w:rPr>
                <w:rFonts w:ascii="Cambria" w:hAnsi="Cambria"/>
                <w:vertAlign w:val="superscript"/>
                <w:lang w:val="lv-LV"/>
              </w:rPr>
              <w:t>2</w:t>
            </w:r>
          </w:p>
        </w:tc>
        <w:tc>
          <w:tcPr>
            <w:tcW w:w="138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9000</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1.1.2.</w:t>
            </w:r>
          </w:p>
        </w:tc>
        <w:tc>
          <w:tcPr>
            <w:tcW w:w="6149"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Kūdras izsmelšana, pārvietošana attālumā līdz 100 m</w:t>
            </w:r>
          </w:p>
        </w:tc>
        <w:tc>
          <w:tcPr>
            <w:tcW w:w="1538"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m</w:t>
            </w:r>
            <w:r w:rsidRPr="005D7869">
              <w:rPr>
                <w:rFonts w:ascii="Cambria" w:hAnsi="Cambria"/>
                <w:vertAlign w:val="superscript"/>
                <w:lang w:val="lv-LV"/>
              </w:rPr>
              <w:t>3</w:t>
            </w:r>
          </w:p>
        </w:tc>
        <w:tc>
          <w:tcPr>
            <w:tcW w:w="138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850</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1.1.3.</w:t>
            </w:r>
          </w:p>
        </w:tc>
        <w:tc>
          <w:tcPr>
            <w:tcW w:w="6149"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Grunts dabīgā blīvumā norakšana, pārvietošana attālumā līdz 60 m, ar buldozeru</w:t>
            </w:r>
          </w:p>
        </w:tc>
        <w:tc>
          <w:tcPr>
            <w:tcW w:w="1538" w:type="dxa"/>
          </w:tcPr>
          <w:p w:rsidR="00FD6BCF" w:rsidRPr="005D7869" w:rsidRDefault="00FD6BCF" w:rsidP="003A6324">
            <w:pPr>
              <w:pStyle w:val="TableParagraph"/>
              <w:keepNext/>
              <w:keepLines/>
              <w:widowControl/>
              <w:ind w:left="0"/>
              <w:jc w:val="left"/>
              <w:rPr>
                <w:rFonts w:ascii="Cambria" w:hAnsi="Cambria"/>
                <w:vertAlign w:val="superscript"/>
                <w:lang w:val="lv-LV"/>
              </w:rPr>
            </w:pPr>
            <w:r w:rsidRPr="005D7869">
              <w:rPr>
                <w:rFonts w:ascii="Cambria" w:hAnsi="Cambria"/>
                <w:lang w:val="lv-LV"/>
              </w:rPr>
              <w:t>m</w:t>
            </w:r>
            <w:r w:rsidRPr="005D7869">
              <w:rPr>
                <w:rFonts w:ascii="Cambria" w:hAnsi="Cambria"/>
                <w:vertAlign w:val="superscript"/>
                <w:lang w:val="lv-LV"/>
              </w:rPr>
              <w:t>3</w:t>
            </w:r>
          </w:p>
        </w:tc>
        <w:tc>
          <w:tcPr>
            <w:tcW w:w="138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11 000</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1.1.4.</w:t>
            </w:r>
          </w:p>
        </w:tc>
        <w:tc>
          <w:tcPr>
            <w:tcW w:w="6149"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Drenāžas caurules ø160 iegulde uz 200mm biezas smilts pamatnes, apberot ar smiltīm 300mm biezumā</w:t>
            </w:r>
          </w:p>
        </w:tc>
        <w:tc>
          <w:tcPr>
            <w:tcW w:w="1538"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m</w:t>
            </w:r>
          </w:p>
        </w:tc>
        <w:tc>
          <w:tcPr>
            <w:tcW w:w="138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160</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1.1.5.</w:t>
            </w:r>
          </w:p>
        </w:tc>
        <w:tc>
          <w:tcPr>
            <w:tcW w:w="6149"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Noņemtās augsnes kārtas izlīdzināšana</w:t>
            </w:r>
          </w:p>
        </w:tc>
        <w:tc>
          <w:tcPr>
            <w:tcW w:w="1538" w:type="dxa"/>
          </w:tcPr>
          <w:p w:rsidR="00FD6BCF" w:rsidRPr="000E2208" w:rsidRDefault="00FD6BCF" w:rsidP="003A6324">
            <w:pPr>
              <w:pStyle w:val="TableParagraph"/>
              <w:keepNext/>
              <w:keepLines/>
              <w:widowControl/>
              <w:ind w:left="0"/>
              <w:jc w:val="left"/>
              <w:rPr>
                <w:rFonts w:ascii="Cambria" w:hAnsi="Cambria"/>
                <w:vertAlign w:val="superscript"/>
                <w:lang w:val="lv-LV"/>
              </w:rPr>
            </w:pPr>
            <w:r w:rsidRPr="005D7869">
              <w:rPr>
                <w:rFonts w:ascii="Cambria" w:hAnsi="Cambria"/>
                <w:lang w:val="lv-LV"/>
              </w:rPr>
              <w:t>m</w:t>
            </w:r>
            <w:r>
              <w:rPr>
                <w:rFonts w:ascii="Cambria" w:hAnsi="Cambria"/>
                <w:vertAlign w:val="superscript"/>
                <w:lang w:val="lv-LV"/>
              </w:rPr>
              <w:t>2</w:t>
            </w:r>
          </w:p>
        </w:tc>
        <w:tc>
          <w:tcPr>
            <w:tcW w:w="1383" w:type="dxa"/>
          </w:tcPr>
          <w:p w:rsidR="00FD6BCF" w:rsidRPr="005D7869" w:rsidRDefault="00FD6BCF" w:rsidP="003A6324">
            <w:pPr>
              <w:pStyle w:val="TableParagraph"/>
              <w:keepNext/>
              <w:keepLines/>
              <w:widowControl/>
              <w:ind w:left="0"/>
              <w:jc w:val="left"/>
              <w:rPr>
                <w:rFonts w:ascii="Cambria" w:hAnsi="Cambria"/>
                <w:lang w:val="lv-LV"/>
              </w:rPr>
            </w:pPr>
            <w:r>
              <w:rPr>
                <w:rFonts w:ascii="Cambria" w:hAnsi="Cambria"/>
                <w:lang w:val="lv-LV"/>
              </w:rPr>
              <w:t xml:space="preserve">9000 </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1.1.6.</w:t>
            </w:r>
          </w:p>
        </w:tc>
        <w:tc>
          <w:tcPr>
            <w:tcW w:w="6149"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Laukuma planēšana, noņem grunts nelīdzenumus un aizber bedres ar buldozeru</w:t>
            </w:r>
          </w:p>
        </w:tc>
        <w:tc>
          <w:tcPr>
            <w:tcW w:w="1538"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m</w:t>
            </w:r>
            <w:r w:rsidRPr="005D7869">
              <w:rPr>
                <w:rFonts w:ascii="Cambria" w:hAnsi="Cambria"/>
                <w:vertAlign w:val="superscript"/>
                <w:lang w:val="lv-LV"/>
              </w:rPr>
              <w:t>2</w:t>
            </w:r>
          </w:p>
        </w:tc>
        <w:tc>
          <w:tcPr>
            <w:tcW w:w="138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18 000</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1.1.7.</w:t>
            </w:r>
          </w:p>
        </w:tc>
        <w:tc>
          <w:tcPr>
            <w:tcW w:w="6149" w:type="dxa"/>
          </w:tcPr>
          <w:p w:rsidR="00FD6BCF" w:rsidRPr="006502FC" w:rsidRDefault="00FD6BCF" w:rsidP="003A6324">
            <w:pPr>
              <w:pStyle w:val="TableParagraph"/>
              <w:keepNext/>
              <w:keepLines/>
              <w:widowControl/>
              <w:ind w:left="0"/>
              <w:jc w:val="left"/>
              <w:rPr>
                <w:rFonts w:ascii="Cambria" w:hAnsi="Cambria"/>
                <w:lang w:val="lv-LV"/>
              </w:rPr>
            </w:pPr>
            <w:r w:rsidRPr="006502FC">
              <w:rPr>
                <w:rFonts w:ascii="Cambria" w:hAnsi="Cambria"/>
                <w:lang w:val="lv-LV"/>
              </w:rPr>
              <w:t>Apzaļumošanas darbi (zāles iesēšana</w:t>
            </w:r>
            <w:r>
              <w:rPr>
                <w:rFonts w:ascii="Cambria" w:hAnsi="Cambria"/>
                <w:lang w:val="lv-LV"/>
              </w:rPr>
              <w:t xml:space="preserve"> augu zemē</w:t>
            </w:r>
            <w:r w:rsidRPr="006502FC">
              <w:rPr>
                <w:rFonts w:ascii="Cambria" w:hAnsi="Cambria"/>
                <w:lang w:val="lv-LV"/>
              </w:rPr>
              <w:t>)</w:t>
            </w:r>
          </w:p>
          <w:p w:rsidR="00FD6BCF" w:rsidRPr="008815BE" w:rsidRDefault="00FD6BCF" w:rsidP="003A6324">
            <w:pPr>
              <w:pStyle w:val="TableParagraph"/>
              <w:keepNext/>
              <w:keepLines/>
              <w:widowControl/>
              <w:ind w:left="0"/>
              <w:jc w:val="left"/>
              <w:rPr>
                <w:rFonts w:ascii="Cambria" w:hAnsi="Cambria"/>
                <w:sz w:val="20"/>
                <w:lang w:val="lv-LV"/>
              </w:rPr>
            </w:pPr>
            <w:r>
              <w:rPr>
                <w:rFonts w:ascii="Cambria" w:hAnsi="Cambria"/>
                <w:sz w:val="20"/>
                <w:lang w:val="lv-LV"/>
              </w:rPr>
              <w:t xml:space="preserve">Augu zemē nedrīkst atrasties būvgruži, koku saknes u.c. neatbilstoši priekšmeti. </w:t>
            </w:r>
          </w:p>
        </w:tc>
        <w:tc>
          <w:tcPr>
            <w:tcW w:w="1538" w:type="dxa"/>
          </w:tcPr>
          <w:p w:rsidR="00FD6BCF" w:rsidRPr="005D7869" w:rsidRDefault="00FD6BCF" w:rsidP="003A6324">
            <w:pPr>
              <w:pStyle w:val="TableParagraph"/>
              <w:keepNext/>
              <w:keepLines/>
              <w:widowControl/>
              <w:ind w:left="0"/>
              <w:jc w:val="left"/>
              <w:rPr>
                <w:rFonts w:ascii="Cambria" w:hAnsi="Cambria"/>
                <w:vertAlign w:val="superscript"/>
                <w:lang w:val="lv-LV"/>
              </w:rPr>
            </w:pPr>
            <w:r w:rsidRPr="005D7869">
              <w:rPr>
                <w:rFonts w:ascii="Cambria" w:hAnsi="Cambria"/>
                <w:lang w:val="lv-LV"/>
              </w:rPr>
              <w:t>m</w:t>
            </w:r>
            <w:r w:rsidRPr="005D7869">
              <w:rPr>
                <w:rFonts w:ascii="Cambria" w:hAnsi="Cambria"/>
                <w:vertAlign w:val="superscript"/>
                <w:lang w:val="lv-LV"/>
              </w:rPr>
              <w:t>2</w:t>
            </w:r>
          </w:p>
        </w:tc>
        <w:tc>
          <w:tcPr>
            <w:tcW w:w="138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17 000</w:t>
            </w:r>
          </w:p>
        </w:tc>
      </w:tr>
      <w:tr w:rsidR="00FD6BCF" w:rsidRPr="005D7869" w:rsidTr="003A6324">
        <w:tc>
          <w:tcPr>
            <w:tcW w:w="9833" w:type="dxa"/>
            <w:gridSpan w:val="4"/>
          </w:tcPr>
          <w:p w:rsidR="00FD6BCF" w:rsidRPr="005D7869" w:rsidRDefault="00FD6BCF" w:rsidP="003A6324">
            <w:pPr>
              <w:pStyle w:val="TableParagraph"/>
              <w:keepNext/>
              <w:keepLines/>
              <w:widowControl/>
              <w:ind w:left="0"/>
              <w:jc w:val="left"/>
              <w:rPr>
                <w:rFonts w:ascii="Cambria" w:hAnsi="Cambria"/>
                <w:b/>
                <w:lang w:val="lv-LV"/>
              </w:rPr>
            </w:pPr>
            <w:r w:rsidRPr="005D7869">
              <w:rPr>
                <w:rFonts w:ascii="Cambria" w:hAnsi="Cambria"/>
                <w:b/>
                <w:lang w:val="lv-LV"/>
              </w:rPr>
              <w:t>1.2. Akas ierīkošana</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1.2.1.</w:t>
            </w:r>
          </w:p>
        </w:tc>
        <w:tc>
          <w:tcPr>
            <w:tcW w:w="6149" w:type="dxa"/>
          </w:tcPr>
          <w:p w:rsidR="00FD6BCF" w:rsidRPr="005D7869" w:rsidRDefault="00FD6BCF" w:rsidP="003A6324">
            <w:pPr>
              <w:pStyle w:val="TableParagraph"/>
              <w:keepNext/>
              <w:keepLines/>
              <w:widowControl/>
              <w:ind w:left="0"/>
              <w:jc w:val="left"/>
              <w:rPr>
                <w:rFonts w:ascii="Cambria" w:hAnsi="Cambria"/>
                <w:lang w:val="lv-LV"/>
              </w:rPr>
            </w:pPr>
            <w:r>
              <w:rPr>
                <w:rFonts w:ascii="Cambria" w:hAnsi="Cambria"/>
                <w:lang w:val="lv-LV"/>
              </w:rPr>
              <w:t>Akas ierīkošana (dz/b grodu</w:t>
            </w:r>
            <w:r w:rsidRPr="005D7869">
              <w:rPr>
                <w:rFonts w:ascii="Cambria" w:hAnsi="Cambria"/>
                <w:lang w:val="lv-LV"/>
              </w:rPr>
              <w:t xml:space="preserve"> 1000mm montāža (6 grodi)</w:t>
            </w:r>
            <w:r>
              <w:rPr>
                <w:rFonts w:ascii="Cambria" w:hAnsi="Cambria"/>
                <w:lang w:val="lv-LV"/>
              </w:rPr>
              <w:t>, skat. skici)</w:t>
            </w:r>
          </w:p>
        </w:tc>
        <w:tc>
          <w:tcPr>
            <w:tcW w:w="1538" w:type="dxa"/>
          </w:tcPr>
          <w:p w:rsidR="00FD6BCF" w:rsidRPr="001667F5" w:rsidRDefault="00FD6BCF" w:rsidP="003A6324">
            <w:pPr>
              <w:pStyle w:val="TableParagraph"/>
              <w:keepNext/>
              <w:keepLines/>
              <w:widowControl/>
              <w:ind w:left="0"/>
              <w:jc w:val="left"/>
              <w:rPr>
                <w:rFonts w:ascii="Cambria" w:hAnsi="Cambria"/>
                <w:lang w:val="lv-LV"/>
              </w:rPr>
            </w:pPr>
            <w:r w:rsidRPr="001667F5">
              <w:rPr>
                <w:rFonts w:ascii="Cambria" w:hAnsi="Cambria"/>
                <w:lang w:val="lv-LV"/>
              </w:rPr>
              <w:t>gb.</w:t>
            </w:r>
          </w:p>
        </w:tc>
        <w:tc>
          <w:tcPr>
            <w:tcW w:w="1383" w:type="dxa"/>
          </w:tcPr>
          <w:p w:rsidR="00FD6BCF" w:rsidRPr="001667F5" w:rsidRDefault="00FD6BCF" w:rsidP="003A6324">
            <w:pPr>
              <w:pStyle w:val="TableParagraph"/>
              <w:keepNext/>
              <w:keepLines/>
              <w:widowControl/>
              <w:ind w:left="0"/>
              <w:jc w:val="left"/>
              <w:rPr>
                <w:rFonts w:ascii="Cambria" w:hAnsi="Cambria"/>
                <w:lang w:val="lv-LV"/>
              </w:rPr>
            </w:pPr>
            <w:r w:rsidRPr="001667F5">
              <w:rPr>
                <w:rFonts w:ascii="Cambria" w:hAnsi="Cambria"/>
                <w:lang w:val="lv-LV"/>
              </w:rPr>
              <w:t>1</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1.2.2.</w:t>
            </w:r>
          </w:p>
        </w:tc>
        <w:tc>
          <w:tcPr>
            <w:tcW w:w="6149"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 xml:space="preserve">Akas jumtiņa, dz/b groda dēļu apdares un akas vindas </w:t>
            </w:r>
            <w:r>
              <w:rPr>
                <w:rFonts w:ascii="Cambria" w:hAnsi="Cambria"/>
                <w:lang w:val="lv-LV"/>
              </w:rPr>
              <w:t xml:space="preserve">izgatavošana un </w:t>
            </w:r>
            <w:r w:rsidRPr="005D7869">
              <w:rPr>
                <w:rFonts w:ascii="Cambria" w:hAnsi="Cambria"/>
                <w:lang w:val="lv-LV"/>
              </w:rPr>
              <w:t>uzstādīšana</w:t>
            </w:r>
            <w:r>
              <w:rPr>
                <w:rFonts w:ascii="Cambria" w:hAnsi="Cambria"/>
                <w:lang w:val="lv-LV"/>
              </w:rPr>
              <w:t xml:space="preserve"> (skat. skici)</w:t>
            </w:r>
          </w:p>
        </w:tc>
        <w:tc>
          <w:tcPr>
            <w:tcW w:w="1538"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gb.</w:t>
            </w:r>
          </w:p>
        </w:tc>
        <w:tc>
          <w:tcPr>
            <w:tcW w:w="138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w:t>
            </w:r>
          </w:p>
        </w:tc>
      </w:tr>
      <w:tr w:rsidR="00FD6BCF" w:rsidRPr="005D7869" w:rsidTr="003A6324">
        <w:tc>
          <w:tcPr>
            <w:tcW w:w="9833" w:type="dxa"/>
            <w:gridSpan w:val="4"/>
          </w:tcPr>
          <w:p w:rsidR="00FD6BCF" w:rsidRPr="005D7869" w:rsidRDefault="00FD6BCF" w:rsidP="003A6324">
            <w:pPr>
              <w:pStyle w:val="TableParagraph"/>
              <w:keepNext/>
              <w:keepLines/>
              <w:widowControl/>
              <w:ind w:left="0"/>
              <w:jc w:val="left"/>
              <w:rPr>
                <w:rFonts w:ascii="Cambria" w:hAnsi="Cambria"/>
                <w:b/>
                <w:lang w:val="lv-LV"/>
              </w:rPr>
            </w:pPr>
            <w:r w:rsidRPr="005D7869">
              <w:rPr>
                <w:rFonts w:ascii="Cambria" w:hAnsi="Cambria"/>
                <w:b/>
                <w:lang w:val="lv-LV"/>
              </w:rPr>
              <w:t>1.3. Gājēju celiņu un laukumu ar šķembu segumu izbūve</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1.3.1.</w:t>
            </w:r>
          </w:p>
        </w:tc>
        <w:tc>
          <w:tcPr>
            <w:tcW w:w="6149"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Smilts drenējošā slāņa ierīkošana zem šķembu seguma 150mm</w:t>
            </w:r>
          </w:p>
        </w:tc>
        <w:tc>
          <w:tcPr>
            <w:tcW w:w="1538"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m</w:t>
            </w:r>
            <w:r w:rsidRPr="005D7869">
              <w:rPr>
                <w:rFonts w:ascii="Cambria" w:hAnsi="Cambria"/>
                <w:vertAlign w:val="superscript"/>
                <w:lang w:val="lv-LV"/>
              </w:rPr>
              <w:t>3</w:t>
            </w:r>
          </w:p>
        </w:tc>
        <w:tc>
          <w:tcPr>
            <w:tcW w:w="138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605</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1.3.2.</w:t>
            </w:r>
          </w:p>
        </w:tc>
        <w:tc>
          <w:tcPr>
            <w:tcW w:w="6149"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Geotekstīla ieklāšana zem celiņiem</w:t>
            </w:r>
          </w:p>
        </w:tc>
        <w:tc>
          <w:tcPr>
            <w:tcW w:w="1538"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m</w:t>
            </w:r>
            <w:r w:rsidRPr="005D7869">
              <w:rPr>
                <w:rFonts w:ascii="Cambria" w:hAnsi="Cambria"/>
                <w:vertAlign w:val="superscript"/>
                <w:lang w:val="lv-LV"/>
              </w:rPr>
              <w:t>2</w:t>
            </w:r>
          </w:p>
        </w:tc>
        <w:tc>
          <w:tcPr>
            <w:tcW w:w="138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5500</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1.3.3.</w:t>
            </w:r>
          </w:p>
        </w:tc>
        <w:tc>
          <w:tcPr>
            <w:tcW w:w="6149"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Blietēto šķembu (fr. 0-32) seguma vid. 100mm ierīkošana</w:t>
            </w:r>
          </w:p>
        </w:tc>
        <w:tc>
          <w:tcPr>
            <w:tcW w:w="1538"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m</w:t>
            </w:r>
            <w:r w:rsidRPr="005D7869">
              <w:rPr>
                <w:rFonts w:ascii="Cambria" w:hAnsi="Cambria"/>
                <w:vertAlign w:val="superscript"/>
                <w:lang w:val="lv-LV"/>
              </w:rPr>
              <w:t>2</w:t>
            </w:r>
          </w:p>
        </w:tc>
        <w:tc>
          <w:tcPr>
            <w:tcW w:w="138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5500</w:t>
            </w:r>
          </w:p>
        </w:tc>
      </w:tr>
      <w:tr w:rsidR="00FD6BCF" w:rsidRPr="005D7869" w:rsidTr="003A6324">
        <w:tc>
          <w:tcPr>
            <w:tcW w:w="9833" w:type="dxa"/>
            <w:gridSpan w:val="4"/>
          </w:tcPr>
          <w:p w:rsidR="00FD6BCF" w:rsidRPr="005D7869" w:rsidRDefault="00FD6BCF" w:rsidP="003A6324">
            <w:pPr>
              <w:pStyle w:val="TableParagraph"/>
              <w:keepNext/>
              <w:keepLines/>
              <w:widowControl/>
              <w:ind w:left="0"/>
              <w:jc w:val="left"/>
              <w:rPr>
                <w:rFonts w:ascii="Cambria" w:hAnsi="Cambria"/>
                <w:b/>
                <w:lang w:val="lv-LV"/>
              </w:rPr>
            </w:pPr>
            <w:r w:rsidRPr="005D7869">
              <w:rPr>
                <w:rFonts w:ascii="Cambria" w:hAnsi="Cambria"/>
                <w:b/>
                <w:lang w:val="lv-LV"/>
              </w:rPr>
              <w:t>1.4. Mazo arhitektūras formu uzstādīšana</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1.4.1.</w:t>
            </w:r>
          </w:p>
        </w:tc>
        <w:tc>
          <w:tcPr>
            <w:tcW w:w="6149"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Solu iegāde un uzstādīšana</w:t>
            </w:r>
          </w:p>
          <w:p w:rsidR="00FD6BCF" w:rsidRPr="005D7869" w:rsidRDefault="00FD6BCF" w:rsidP="003A6324">
            <w:pPr>
              <w:pStyle w:val="TableParagraph"/>
              <w:keepNext/>
              <w:keepLines/>
              <w:widowControl/>
              <w:ind w:left="0"/>
              <w:jc w:val="left"/>
              <w:rPr>
                <w:rFonts w:ascii="Cambria" w:hAnsi="Cambria"/>
                <w:bCs/>
                <w:color w:val="000000"/>
                <w:sz w:val="20"/>
                <w:szCs w:val="20"/>
                <w:lang w:val="lv-LV" w:eastAsia="lv-LV"/>
              </w:rPr>
            </w:pPr>
            <w:r w:rsidRPr="005D7869">
              <w:rPr>
                <w:rFonts w:ascii="Cambria" w:hAnsi="Cambria"/>
                <w:bCs/>
                <w:color w:val="000000"/>
                <w:sz w:val="20"/>
                <w:szCs w:val="20"/>
                <w:lang w:val="lv-LV" w:eastAsia="lv-LV"/>
              </w:rPr>
              <w:t xml:space="preserve">Soli no koka dēļiem. Dēļi ir gruntēti un 2 reizes krāsoti. Metāla kājas ir krāsotas ar pūlverkrāsu. Katram solam jābūt atzveltnei no koka dēļiem. (L </w:t>
            </w:r>
            <w:r w:rsidRPr="005D7869">
              <w:rPr>
                <w:rFonts w:ascii="Cambria" w:hAnsi="Cambria" w:cs="Times New Roman"/>
                <w:bCs/>
                <w:color w:val="000000"/>
                <w:sz w:val="20"/>
                <w:szCs w:val="20"/>
                <w:lang w:val="lv-LV" w:eastAsia="lv-LV"/>
              </w:rPr>
              <w:t>≤</w:t>
            </w:r>
            <w:r w:rsidRPr="005D7869">
              <w:rPr>
                <w:rFonts w:ascii="Cambria" w:hAnsi="Cambria"/>
                <w:bCs/>
                <w:color w:val="000000"/>
                <w:sz w:val="20"/>
                <w:szCs w:val="20"/>
                <w:lang w:val="lv-LV" w:eastAsia="lv-LV"/>
              </w:rPr>
              <w:t xml:space="preserve"> 1.8 m)</w:t>
            </w:r>
          </w:p>
        </w:tc>
        <w:tc>
          <w:tcPr>
            <w:tcW w:w="1538"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gb.</w:t>
            </w:r>
          </w:p>
        </w:tc>
        <w:tc>
          <w:tcPr>
            <w:tcW w:w="138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6</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1.4.2.</w:t>
            </w:r>
          </w:p>
        </w:tc>
        <w:tc>
          <w:tcPr>
            <w:tcW w:w="6149"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Atkritumu urnu iegāde un uzstādīšana</w:t>
            </w:r>
          </w:p>
          <w:p w:rsidR="00FD6BCF" w:rsidRPr="005D7869" w:rsidRDefault="00FD6BCF" w:rsidP="003A6324">
            <w:pPr>
              <w:rPr>
                <w:rFonts w:ascii="Cambria" w:hAnsi="Cambria"/>
                <w:bCs/>
                <w:color w:val="000000"/>
                <w:sz w:val="20"/>
                <w:szCs w:val="20"/>
                <w:lang w:val="lv-LV"/>
              </w:rPr>
            </w:pPr>
            <w:r w:rsidRPr="005D7869">
              <w:rPr>
                <w:rFonts w:ascii="Cambria" w:hAnsi="Cambria"/>
                <w:bCs/>
                <w:color w:val="000000"/>
                <w:sz w:val="20"/>
                <w:szCs w:val="20"/>
                <w:lang w:val="lv-LV"/>
              </w:rPr>
              <w:t>Izgatavotas no koka. Stiprinās uz betona pamatnes. Jābūt cinkotam metāla ieliktnim.</w:t>
            </w:r>
          </w:p>
          <w:p w:rsidR="00FD6BCF" w:rsidRPr="005D7869" w:rsidRDefault="00FD6BCF" w:rsidP="003A6324">
            <w:pPr>
              <w:rPr>
                <w:rFonts w:ascii="Verdana" w:hAnsi="Verdana"/>
                <w:bCs/>
                <w:color w:val="000000"/>
                <w:sz w:val="20"/>
                <w:szCs w:val="20"/>
                <w:lang w:val="lv-LV" w:eastAsia="lv-LV"/>
              </w:rPr>
            </w:pPr>
            <w:r w:rsidRPr="005D7869">
              <w:rPr>
                <w:rFonts w:ascii="Cambria" w:hAnsi="Cambria"/>
                <w:bCs/>
                <w:color w:val="000000"/>
                <w:sz w:val="20"/>
                <w:szCs w:val="20"/>
                <w:lang w:val="lv-LV" w:eastAsia="lv-LV"/>
              </w:rPr>
              <w:t>Metāla karkass krāsots ar pūlverkrāsu. Koka dēļi gruntēti un divas reizes krāsoti.</w:t>
            </w:r>
          </w:p>
        </w:tc>
        <w:tc>
          <w:tcPr>
            <w:tcW w:w="1538"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gb.</w:t>
            </w:r>
          </w:p>
        </w:tc>
        <w:tc>
          <w:tcPr>
            <w:tcW w:w="138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3</w:t>
            </w:r>
          </w:p>
        </w:tc>
      </w:tr>
      <w:tr w:rsidR="00FD6BCF" w:rsidRPr="005D7869" w:rsidTr="003A6324">
        <w:tc>
          <w:tcPr>
            <w:tcW w:w="9833" w:type="dxa"/>
            <w:gridSpan w:val="4"/>
          </w:tcPr>
          <w:p w:rsidR="00FD6BCF" w:rsidRPr="005D7869" w:rsidRDefault="00FD6BCF" w:rsidP="003A6324">
            <w:pPr>
              <w:pStyle w:val="TableParagraph"/>
              <w:keepNext/>
              <w:keepLines/>
              <w:widowControl/>
              <w:ind w:left="0"/>
              <w:jc w:val="left"/>
              <w:rPr>
                <w:rFonts w:ascii="Cambria" w:hAnsi="Cambria"/>
                <w:b/>
                <w:lang w:val="lv-LV"/>
              </w:rPr>
            </w:pPr>
            <w:r w:rsidRPr="005D7869">
              <w:rPr>
                <w:rFonts w:ascii="Cambria" w:hAnsi="Cambria"/>
                <w:b/>
                <w:lang w:val="lv-LV"/>
              </w:rPr>
              <w:t>1.5. Apgaismojuma ierīkošana</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1.5.1.</w:t>
            </w:r>
          </w:p>
        </w:tc>
        <w:tc>
          <w:tcPr>
            <w:tcW w:w="6149"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El. kabeļa AXPK 4x25 montāža tranšejā, ieskaitot tranšejas rakšanu, aizbēršanu un palīgmeteriālus (caurule, brīdinājuma lenta, kabeļa galu apdare u.c.)</w:t>
            </w:r>
          </w:p>
        </w:tc>
        <w:tc>
          <w:tcPr>
            <w:tcW w:w="1538"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m</w:t>
            </w:r>
          </w:p>
        </w:tc>
        <w:tc>
          <w:tcPr>
            <w:tcW w:w="138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330</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1.5.2.</w:t>
            </w:r>
          </w:p>
        </w:tc>
        <w:tc>
          <w:tcPr>
            <w:tcW w:w="6149"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El. kabeļa 3x25 montāža tranšejā</w:t>
            </w:r>
          </w:p>
        </w:tc>
        <w:tc>
          <w:tcPr>
            <w:tcW w:w="1538"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m</w:t>
            </w:r>
          </w:p>
        </w:tc>
        <w:tc>
          <w:tcPr>
            <w:tcW w:w="138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50</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1.5.3.</w:t>
            </w:r>
          </w:p>
        </w:tc>
        <w:tc>
          <w:tcPr>
            <w:tcW w:w="6149"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Skapja ar hermētiskiem elektriskiem kontaktiem uzstādīšana</w:t>
            </w:r>
          </w:p>
        </w:tc>
        <w:tc>
          <w:tcPr>
            <w:tcW w:w="1538"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kpl.</w:t>
            </w:r>
          </w:p>
        </w:tc>
        <w:tc>
          <w:tcPr>
            <w:tcW w:w="138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1.5.4.</w:t>
            </w:r>
          </w:p>
        </w:tc>
        <w:tc>
          <w:tcPr>
            <w:tcW w:w="6149"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Kabeļa līnijas pieslēgšana</w:t>
            </w:r>
          </w:p>
        </w:tc>
        <w:tc>
          <w:tcPr>
            <w:tcW w:w="1538"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gb.</w:t>
            </w:r>
          </w:p>
        </w:tc>
        <w:tc>
          <w:tcPr>
            <w:tcW w:w="138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w:t>
            </w:r>
          </w:p>
        </w:tc>
      </w:tr>
      <w:tr w:rsidR="00FD6BCF" w:rsidRPr="005D7869" w:rsidTr="003A6324">
        <w:tc>
          <w:tcPr>
            <w:tcW w:w="76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1.5.5.</w:t>
            </w:r>
          </w:p>
        </w:tc>
        <w:tc>
          <w:tcPr>
            <w:tcW w:w="6149"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Cinkota metāla balsta uz pamatnes, ar kronšteinu, un dekoratīvā gaismas ķermeņa ar</w:t>
            </w:r>
            <w:r w:rsidRPr="005D7869">
              <w:rPr>
                <w:rFonts w:ascii="Cambria" w:hAnsi="Cambria"/>
                <w:spacing w:val="-22"/>
                <w:lang w:val="lv-LV"/>
              </w:rPr>
              <w:t xml:space="preserve"> </w:t>
            </w:r>
            <w:r w:rsidRPr="005D7869">
              <w:rPr>
                <w:rFonts w:ascii="Cambria" w:hAnsi="Cambria"/>
                <w:lang w:val="lv-LV"/>
              </w:rPr>
              <w:t>spuldzi montāža (ieskaitot automātslēdzi un</w:t>
            </w:r>
            <w:r w:rsidRPr="005D7869">
              <w:rPr>
                <w:rFonts w:ascii="Cambria" w:hAnsi="Cambria"/>
                <w:spacing w:val="-30"/>
                <w:lang w:val="lv-LV"/>
              </w:rPr>
              <w:t xml:space="preserve"> </w:t>
            </w:r>
            <w:r w:rsidRPr="005D7869">
              <w:rPr>
                <w:rFonts w:ascii="Cambria" w:hAnsi="Cambria"/>
                <w:lang w:val="lv-LV"/>
              </w:rPr>
              <w:t>spailes)</w:t>
            </w:r>
          </w:p>
        </w:tc>
        <w:tc>
          <w:tcPr>
            <w:tcW w:w="1538"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gb.</w:t>
            </w:r>
          </w:p>
        </w:tc>
        <w:tc>
          <w:tcPr>
            <w:tcW w:w="1383" w:type="dxa"/>
          </w:tcPr>
          <w:p w:rsidR="00FD6BCF" w:rsidRPr="005D7869" w:rsidRDefault="00FD6BCF" w:rsidP="003A6324">
            <w:pPr>
              <w:pStyle w:val="TableParagraph"/>
              <w:keepNext/>
              <w:keepLines/>
              <w:widowControl/>
              <w:ind w:left="0"/>
              <w:jc w:val="left"/>
              <w:rPr>
                <w:rFonts w:ascii="Cambria" w:hAnsi="Cambria"/>
                <w:lang w:val="lv-LV"/>
              </w:rPr>
            </w:pPr>
            <w:r w:rsidRPr="005D7869">
              <w:rPr>
                <w:rFonts w:ascii="Cambria" w:hAnsi="Cambria"/>
                <w:lang w:val="lv-LV"/>
              </w:rPr>
              <w:t>5</w:t>
            </w:r>
          </w:p>
        </w:tc>
      </w:tr>
    </w:tbl>
    <w:p w:rsidR="00FD6BCF" w:rsidRPr="005D7869" w:rsidRDefault="00FD6BCF" w:rsidP="00FD6BCF">
      <w:pPr>
        <w:pStyle w:val="TableParagraph"/>
        <w:keepNext/>
        <w:keepLines/>
        <w:widowControl/>
        <w:ind w:left="0"/>
        <w:jc w:val="left"/>
        <w:rPr>
          <w:rFonts w:ascii="Cambria" w:hAnsi="Cambria"/>
          <w:sz w:val="24"/>
          <w:szCs w:val="24"/>
          <w:lang w:val="lv-LV"/>
        </w:rPr>
      </w:pPr>
    </w:p>
    <w:p w:rsidR="00744C2C" w:rsidRDefault="00FD6BCF" w:rsidP="00FD6BCF">
      <w:r>
        <w:rPr>
          <w:rFonts w:ascii="Cambria" w:hAnsi="Cambria" w:cs="Times New Roman"/>
          <w:sz w:val="24"/>
          <w:szCs w:val="24"/>
          <w:lang w:val="lv-LV"/>
        </w:rPr>
        <w:t>Piedāvājumā ir</w:t>
      </w:r>
      <w:r w:rsidRPr="005D7869">
        <w:rPr>
          <w:rFonts w:ascii="Cambria" w:hAnsi="Cambria" w:cs="Times New Roman"/>
          <w:sz w:val="24"/>
          <w:szCs w:val="24"/>
          <w:lang w:val="lv-LV"/>
        </w:rPr>
        <w:t xml:space="preserve"> jāiekļauj visi nepieciešamie darbi, pārbaudot zemes darbu apjomus, t.sk. tehniskajā specifikācijā un tehniskajā dokumentācijā nenorādītu un neparedzētu </w:t>
      </w:r>
      <w:r w:rsidRPr="005D7869">
        <w:rPr>
          <w:rFonts w:ascii="Cambria" w:hAnsi="Cambria" w:cs="Times New Roman"/>
          <w:sz w:val="24"/>
          <w:szCs w:val="24"/>
          <w:lang w:val="lv-LV"/>
        </w:rPr>
        <w:lastRenderedPageBreak/>
        <w:t>darbu izpilde, kas tehnoloģiski saistīta ar iepirkuma priekšmeta īstenošanu iepirkumā noteiktajā termiņ</w:t>
      </w:r>
      <w:r>
        <w:rPr>
          <w:rFonts w:ascii="Cambria" w:hAnsi="Cambria" w:cs="Times New Roman"/>
          <w:sz w:val="24"/>
          <w:szCs w:val="24"/>
          <w:lang w:val="lv-LV"/>
        </w:rPr>
        <w:t xml:space="preserve">ā un vietā, pat ja tam nav paredzēta atsevišķa tāmes pozīcija. </w:t>
      </w:r>
    </w:p>
    <w:sectPr w:rsidR="00744C2C" w:rsidSect="00FD6BCF">
      <w:pgSz w:w="11906" w:h="16838"/>
      <w:pgMar w:top="1440" w:right="1274"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CF"/>
    <w:rsid w:val="00744C2C"/>
    <w:rsid w:val="00FD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189AD-8777-4F94-9B84-45A84B7D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BCF"/>
    <w:pPr>
      <w:spacing w:after="160" w:line="259"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6BCF"/>
    <w:pPr>
      <w:ind w:left="720"/>
      <w:contextualSpacing/>
    </w:pPr>
  </w:style>
  <w:style w:type="paragraph" w:styleId="BodyText">
    <w:name w:val="Body Text"/>
    <w:basedOn w:val="Normal"/>
    <w:link w:val="BodyTextChar"/>
    <w:rsid w:val="00FD6BCF"/>
    <w:pPr>
      <w:spacing w:after="120" w:line="240" w:lineRule="auto"/>
    </w:pPr>
    <w:rPr>
      <w:rFonts w:ascii="Arial" w:eastAsia="Times New Roman" w:hAnsi="Arial" w:cs="Calibri"/>
      <w:sz w:val="20"/>
      <w:lang w:val="lv-LV" w:eastAsia="lv-LV"/>
    </w:rPr>
  </w:style>
  <w:style w:type="character" w:customStyle="1" w:styleId="BodyTextChar">
    <w:name w:val="Body Text Char"/>
    <w:basedOn w:val="DefaultParagraphFont"/>
    <w:link w:val="BodyText"/>
    <w:rsid w:val="00FD6BCF"/>
    <w:rPr>
      <w:rFonts w:ascii="Arial" w:eastAsia="Times New Roman" w:hAnsi="Arial" w:cs="Calibri"/>
      <w:sz w:val="20"/>
      <w:lang w:val="lv-LV" w:eastAsia="lv-LV"/>
    </w:rPr>
  </w:style>
  <w:style w:type="character" w:customStyle="1" w:styleId="ListParagraphChar">
    <w:name w:val="List Paragraph Char"/>
    <w:link w:val="ListParagraph"/>
    <w:uiPriority w:val="34"/>
    <w:rsid w:val="00FD6BCF"/>
    <w:rPr>
      <w:lang w:val="en-US"/>
    </w:rPr>
  </w:style>
  <w:style w:type="paragraph" w:customStyle="1" w:styleId="TableParagraph">
    <w:name w:val="Table Paragraph"/>
    <w:basedOn w:val="Normal"/>
    <w:uiPriority w:val="1"/>
    <w:qFormat/>
    <w:rsid w:val="00FD6BCF"/>
    <w:pPr>
      <w:widowControl w:val="0"/>
      <w:spacing w:after="0" w:line="240" w:lineRule="auto"/>
      <w:ind w:left="28"/>
      <w:jc w:val="center"/>
    </w:pPr>
    <w:rPr>
      <w:rFonts w:ascii="Arial" w:eastAsia="Arial" w:hAnsi="Arial" w:cs="Arial"/>
    </w:rPr>
  </w:style>
  <w:style w:type="table" w:styleId="TableGrid">
    <w:name w:val="Table Grid"/>
    <w:basedOn w:val="TableNormal"/>
    <w:uiPriority w:val="39"/>
    <w:rsid w:val="00FD6BCF"/>
    <w:pPr>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Andruščenko</dc:creator>
  <cp:keywords/>
  <dc:description/>
  <cp:lastModifiedBy>Viola Andruščenko</cp:lastModifiedBy>
  <cp:revision>1</cp:revision>
  <dcterms:created xsi:type="dcterms:W3CDTF">2016-11-23T13:12:00Z</dcterms:created>
  <dcterms:modified xsi:type="dcterms:W3CDTF">2016-11-23T13:13:00Z</dcterms:modified>
</cp:coreProperties>
</file>